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467F" w14:textId="4EBA3693" w:rsidR="005F6E34" w:rsidRDefault="005F6E34" w:rsidP="005F6E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B34C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Материально-техническое обеспечение реализации программы воспитания</w:t>
      </w:r>
    </w:p>
    <w:p w14:paraId="3634D67A" w14:textId="77777777" w:rsidR="005F6E34" w:rsidRPr="00AB34CB" w:rsidRDefault="005F6E34" w:rsidP="005F6E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F21BF" w14:textId="77777777" w:rsidR="005F6E34" w:rsidRPr="00AB34CB" w:rsidRDefault="005F6E34" w:rsidP="005F6E3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t xml:space="preserve">Школа располагает следующей материально-технической базой: </w:t>
      </w:r>
    </w:p>
    <w:p w14:paraId="419E6B49" w14:textId="77777777" w:rsidR="005F6E34" w:rsidRPr="00AB34CB" w:rsidRDefault="005F6E34" w:rsidP="005F6E3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t>В школе имеются 33 учебных кабинета из них:</w:t>
      </w:r>
    </w:p>
    <w:p w14:paraId="7586B39F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компьютерный кабинет: площадь 50,9 кв.м.; количество компьютеров -5 шт.</w:t>
      </w:r>
    </w:p>
    <w:p w14:paraId="4BA5CE60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кабинет физики: площадь кабинета-65,8 кв.м.; лаборантская 15,34 кв.м.</w:t>
      </w:r>
    </w:p>
    <w:p w14:paraId="32EB1D35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кабинет химии: площадь кабинета-64,9кв.м.; лаборантская 15,6 кв.м.</w:t>
      </w:r>
    </w:p>
    <w:p w14:paraId="00CC360D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кабинет технологии и кулинарии (для девочек): площадь кабинета-48,3 кв.</w:t>
      </w:r>
    </w:p>
    <w:p w14:paraId="35424240" w14:textId="77777777" w:rsidR="005F6E34" w:rsidRPr="00AB34CB" w:rsidRDefault="005F6E34" w:rsidP="005F6E34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t>Имеются:</w:t>
      </w:r>
    </w:p>
    <w:p w14:paraId="49F46D90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Мастерские для мальчиков: площадь мастерской по дереву 64,2 кв.м., площадь мастерской по металу-60,6 кв.м.</w:t>
      </w:r>
    </w:p>
    <w:p w14:paraId="411C0A43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спортивный зал,1 спортивная площадка и 1 спортивный зал, находящийся в приспособленном помещении: площадь приспособленного спортивного зала (126,4 кв.м.), тренерской 12 кв.м.(1 корпус); площадь спортивного зала 143,7 кв.м., тренерской 10,6 кв.м., имеются раздевалки, туалеты и душевые (2 корпус);</w:t>
      </w:r>
    </w:p>
    <w:p w14:paraId="6BC27F82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 xml:space="preserve">на спортивной площадке 6731 кв.м. располагаются: футбольное поле-4800 кв.м.; - беговая дорожка со специальным покрытием из резиновой крошки-1350 кв.м.; совмещенная площадка для баскетбола и волейбола-390 кв.м. (1 корпус); </w:t>
      </w:r>
    </w:p>
    <w:p w14:paraId="1FA28FE5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2 медицинских кабинета;</w:t>
      </w:r>
    </w:p>
    <w:p w14:paraId="3A770CCC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кабинет психолога;</w:t>
      </w:r>
    </w:p>
    <w:p w14:paraId="0432C854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кабинет логопеда;</w:t>
      </w:r>
    </w:p>
    <w:p w14:paraId="2B3BE64E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кабинет социального педагога;</w:t>
      </w:r>
    </w:p>
    <w:p w14:paraId="33FF031F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1 библиотека + читальный зал; число книг - 25516; фонд учебников - 9928, 100 %; научно-педагогическая и методическая литература – 4253.</w:t>
      </w:r>
    </w:p>
    <w:p w14:paraId="59278C5C" w14:textId="77777777" w:rsidR="005F6E34" w:rsidRPr="00AB34CB" w:rsidRDefault="005F6E34" w:rsidP="005F6E3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2 столовые;</w:t>
      </w: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площадь обеденного зала 97.2 кв.м. на 130 посадочных мест; площадь кухни 47,7 кв.м. (1 корпус);</w:t>
      </w:r>
      <w:r w:rsidRPr="00AB34CB">
        <w:rPr>
          <w:rFonts w:ascii="Times New Roman" w:hAnsi="Times New Roman" w:cs="Times New Roman"/>
          <w:sz w:val="24"/>
          <w:szCs w:val="24"/>
        </w:rPr>
        <w:sym w:font="Symbol" w:char="F02D"/>
      </w:r>
      <w:r w:rsidRPr="00AB34CB">
        <w:rPr>
          <w:rFonts w:ascii="Times New Roman" w:hAnsi="Times New Roman" w:cs="Times New Roman"/>
          <w:sz w:val="24"/>
          <w:szCs w:val="24"/>
        </w:rPr>
        <w:t>площадь обеденного зала 156,7 кв.м. на 130 посадочных мест; площадь кухни с подсобными помещениями 107, 9 кв.м.(2 корпус).</w:t>
      </w:r>
    </w:p>
    <w:p w14:paraId="5D4085EE" w14:textId="77777777" w:rsidR="005F6E34" w:rsidRPr="00AB34CB" w:rsidRDefault="005F6E34" w:rsidP="005F6E34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t xml:space="preserve">Реализуются индивидуальные учебные планы на уровне среднего общего образования, реализуются программы углубленного изучения русского языка и математики на уровне основного общего образования. </w:t>
      </w:r>
    </w:p>
    <w:p w14:paraId="0F5ED381" w14:textId="77777777" w:rsidR="005F6E34" w:rsidRPr="00AB34CB" w:rsidRDefault="005F6E34" w:rsidP="005F6E34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t xml:space="preserve">Школа расположена в Западном административном округе, в спальном районе. В микрорайоне школы находится 2 торговых центра, аэропорт, храм Иоанна </w:t>
      </w:r>
      <w:proofErr w:type="spellStart"/>
      <w:r w:rsidRPr="00AB34CB">
        <w:rPr>
          <w:rFonts w:ascii="Times New Roman" w:hAnsi="Times New Roman" w:cs="Times New Roman"/>
          <w:sz w:val="24"/>
          <w:szCs w:val="24"/>
        </w:rPr>
        <w:t>Кронштадского</w:t>
      </w:r>
      <w:proofErr w:type="spellEnd"/>
      <w:r w:rsidRPr="00AB34CB">
        <w:rPr>
          <w:rFonts w:ascii="Times New Roman" w:hAnsi="Times New Roman" w:cs="Times New Roman"/>
          <w:sz w:val="24"/>
          <w:szCs w:val="24"/>
        </w:rPr>
        <w:t xml:space="preserve">, МБУК «Дом офицеров», филиал Библиотеки № 4 г. Белгорода, ГАУДО «Центр детского и юношеского туризма и экскурсий». </w:t>
      </w:r>
    </w:p>
    <w:p w14:paraId="43E4BFC0" w14:textId="77777777" w:rsidR="005F6E34" w:rsidRPr="00AB34CB" w:rsidRDefault="005F6E34" w:rsidP="005F6E34">
      <w:pPr>
        <w:pStyle w:val="ac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CB">
        <w:rPr>
          <w:rFonts w:ascii="Times New Roman" w:hAnsi="Times New Roman" w:cs="Times New Roman"/>
          <w:sz w:val="24"/>
          <w:szCs w:val="24"/>
        </w:rPr>
        <w:t xml:space="preserve">С одной стороны, общеобразовательная школа традиционно функционирует как образовательно-воспитательное учреждение, с другой стороны, школа должна быть культурно-образовательным центром и координировать связи с окружающим социумом и учреждениями дополнительного образования. Школа – центр единого культурно-образовательного пространства – это особая форма объединения учреждений и организаций, работающих с детьми и молодежью. Эта форма состоит из связей, которые взаимодействуют друг с другом. Внутренние связи – это совместная деятельность всех школьных структур. Внешние связи – это связи с учреждениями и предприятиями, находящимися на территории МБОУ СОШ № 17, города, области. </w:t>
      </w:r>
    </w:p>
    <w:p w14:paraId="72C0D10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8"/>
    <w:rsid w:val="001E5158"/>
    <w:rsid w:val="002D4C50"/>
    <w:rsid w:val="005F6E34"/>
    <w:rsid w:val="006B4E13"/>
    <w:rsid w:val="006C0B77"/>
    <w:rsid w:val="007E266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3CB5"/>
  <w15:chartTrackingRefBased/>
  <w15:docId w15:val="{B1173774-8C67-4B25-9234-B002D36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34"/>
    <w:pPr>
      <w:suppressAutoHyphens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5158"/>
    <w:pPr>
      <w:keepNext/>
      <w:keepLines/>
      <w:suppressAutoHyphens w:val="0"/>
      <w:autoSpaceDE/>
      <w:autoSpaceDN/>
      <w:adjustRightInd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58"/>
    <w:pPr>
      <w:keepNext/>
      <w:keepLines/>
      <w:suppressAutoHyphens w:val="0"/>
      <w:autoSpaceDE/>
      <w:autoSpaceDN/>
      <w:adjustRightInd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1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15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515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E515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E515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E515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E515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E5158"/>
    <w:pPr>
      <w:suppressAutoHyphens w:val="0"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58"/>
    <w:pPr>
      <w:numPr>
        <w:ilvl w:val="1"/>
      </w:numPr>
      <w:suppressAutoHyphens w:val="0"/>
      <w:autoSpaceDE/>
      <w:autoSpaceDN/>
      <w:adjustRightInd/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5158"/>
    <w:pPr>
      <w:suppressAutoHyphens w:val="0"/>
      <w:autoSpaceDE/>
      <w:autoSpaceDN/>
      <w:adjustRightInd/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515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E5158"/>
    <w:pPr>
      <w:suppressAutoHyphens w:val="0"/>
      <w:autoSpaceDE/>
      <w:autoSpaceDN/>
      <w:adjustRightInd/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E51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adjustRightInd/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515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E515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F6E34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2025-04-30T12:29:00Z</dcterms:created>
  <dcterms:modified xsi:type="dcterms:W3CDTF">2025-04-30T12:29:00Z</dcterms:modified>
</cp:coreProperties>
</file>